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AC5" w:rsidRPr="00183AC5" w:rsidRDefault="00183AC5" w:rsidP="00183AC5">
      <w:pPr>
        <w:rPr>
          <w:rFonts w:ascii="Arial" w:hAnsi="Arial" w:cs="Arial"/>
          <w:b/>
          <w:sz w:val="24"/>
          <w:szCs w:val="24"/>
        </w:rPr>
      </w:pPr>
      <w:r w:rsidRPr="002934D4">
        <w:rPr>
          <w:rFonts w:ascii="Arial" w:hAnsi="Arial" w:cs="Arial"/>
          <w:b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1" locked="0" layoutInCell="1" allowOverlap="1" wp14:anchorId="47464B19" wp14:editId="6EBBD36C">
            <wp:simplePos x="0" y="0"/>
            <wp:positionH relativeFrom="column">
              <wp:posOffset>3907790</wp:posOffset>
            </wp:positionH>
            <wp:positionV relativeFrom="paragraph">
              <wp:posOffset>-405765</wp:posOffset>
            </wp:positionV>
            <wp:extent cx="1540510" cy="671195"/>
            <wp:effectExtent l="0" t="0" r="2540" b="0"/>
            <wp:wrapThrough wrapText="bothSides">
              <wp:wrapPolygon edited="0">
                <wp:start x="0" y="0"/>
                <wp:lineTo x="0" y="20844"/>
                <wp:lineTo x="21369" y="20844"/>
                <wp:lineTo x="21369" y="0"/>
                <wp:lineTo x="0" y="0"/>
              </wp:wrapPolygon>
            </wp:wrapThrough>
            <wp:docPr id="1" name="Imagen 1" descr="FM2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M2_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510" cy="67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3AC5">
        <w:rPr>
          <w:rFonts w:ascii="Arial" w:hAnsi="Arial" w:cs="Arial"/>
          <w:b/>
          <w:sz w:val="24"/>
          <w:szCs w:val="24"/>
        </w:rPr>
        <w:t>NOTA DE PRENSA</w:t>
      </w:r>
    </w:p>
    <w:p w:rsidR="00183AC5" w:rsidRDefault="00183AC5" w:rsidP="003215C6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C21DF5" w:rsidRDefault="00C21DF5" w:rsidP="001E2527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E2527" w:rsidRDefault="00646AEF" w:rsidP="00466090">
      <w:pPr>
        <w:spacing w:line="264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46AEF">
        <w:rPr>
          <w:rFonts w:ascii="Arial" w:hAnsi="Arial" w:cs="Arial"/>
          <w:b/>
          <w:sz w:val="24"/>
          <w:szCs w:val="24"/>
          <w:u w:val="single"/>
        </w:rPr>
        <w:t>ATLAS DE LA ACCIDENTALIDAD EN ESPAÑA</w:t>
      </w:r>
    </w:p>
    <w:p w:rsidR="00646AEF" w:rsidRPr="00145DEE" w:rsidRDefault="00646AEF" w:rsidP="00466090">
      <w:pPr>
        <w:spacing w:line="264" w:lineRule="auto"/>
        <w:jc w:val="center"/>
        <w:rPr>
          <w:rFonts w:ascii="Arial" w:hAnsi="Arial" w:cs="Arial"/>
          <w:b/>
          <w:color w:val="1F497D" w:themeColor="text2"/>
          <w:sz w:val="24"/>
          <w:szCs w:val="24"/>
          <w:u w:val="single"/>
        </w:rPr>
      </w:pPr>
    </w:p>
    <w:p w:rsidR="001532A2" w:rsidRPr="00507362" w:rsidRDefault="00465D1F" w:rsidP="00466090">
      <w:pPr>
        <w:spacing w:line="264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07362">
        <w:rPr>
          <w:rFonts w:ascii="Arial" w:hAnsi="Arial" w:cs="Arial"/>
          <w:b/>
          <w:sz w:val="24"/>
          <w:szCs w:val="24"/>
          <w:u w:val="single"/>
        </w:rPr>
        <w:t xml:space="preserve">ASTURIAS, </w:t>
      </w:r>
      <w:r w:rsidR="001532A2" w:rsidRPr="00507362">
        <w:rPr>
          <w:rFonts w:ascii="Arial" w:hAnsi="Arial" w:cs="Arial"/>
          <w:b/>
          <w:sz w:val="24"/>
          <w:szCs w:val="24"/>
          <w:u w:val="single"/>
        </w:rPr>
        <w:t xml:space="preserve">LA COMUNIDAD CON </w:t>
      </w:r>
      <w:r w:rsidRPr="00507362">
        <w:rPr>
          <w:rFonts w:ascii="Arial" w:hAnsi="Arial" w:cs="Arial"/>
          <w:b/>
          <w:sz w:val="24"/>
          <w:szCs w:val="24"/>
          <w:u w:val="single"/>
        </w:rPr>
        <w:t xml:space="preserve">MAYOR </w:t>
      </w:r>
      <w:r w:rsidR="00D93CA9" w:rsidRPr="00507362">
        <w:rPr>
          <w:rFonts w:ascii="Arial" w:hAnsi="Arial" w:cs="Arial"/>
          <w:b/>
          <w:sz w:val="24"/>
          <w:szCs w:val="24"/>
          <w:u w:val="single"/>
        </w:rPr>
        <w:t xml:space="preserve">INDICE DE ACCIDENTES MORTALES, SEGÚN </w:t>
      </w:r>
      <w:r w:rsidR="00687622" w:rsidRPr="00507362">
        <w:rPr>
          <w:rFonts w:ascii="Arial" w:hAnsi="Arial" w:cs="Arial"/>
          <w:b/>
          <w:sz w:val="24"/>
          <w:szCs w:val="24"/>
          <w:u w:val="single"/>
        </w:rPr>
        <w:t xml:space="preserve">UN </w:t>
      </w:r>
      <w:r w:rsidR="00D93CA9" w:rsidRPr="00507362">
        <w:rPr>
          <w:rFonts w:ascii="Arial" w:hAnsi="Arial" w:cs="Arial"/>
          <w:b/>
          <w:sz w:val="24"/>
          <w:szCs w:val="24"/>
          <w:u w:val="single"/>
        </w:rPr>
        <w:t>INFORME DE FUNDACIÓN MAPFRE</w:t>
      </w:r>
    </w:p>
    <w:p w:rsidR="00624722" w:rsidRPr="00507362" w:rsidRDefault="00624722" w:rsidP="00466090">
      <w:pPr>
        <w:spacing w:line="264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D0F13" w:rsidRPr="00516460" w:rsidRDefault="00465D1F" w:rsidP="003D0F13">
      <w:pPr>
        <w:spacing w:line="264" w:lineRule="auto"/>
        <w:jc w:val="both"/>
        <w:rPr>
          <w:rFonts w:ascii="Arial" w:hAnsi="Arial" w:cs="Arial"/>
          <w:sz w:val="24"/>
          <w:szCs w:val="24"/>
        </w:rPr>
      </w:pPr>
      <w:r w:rsidRPr="00507362">
        <w:rPr>
          <w:rFonts w:ascii="Arial" w:hAnsi="Arial" w:cs="Arial"/>
          <w:sz w:val="24"/>
          <w:szCs w:val="24"/>
        </w:rPr>
        <w:t xml:space="preserve">Asturias, </w:t>
      </w:r>
      <w:r w:rsidR="00624722" w:rsidRPr="00507362">
        <w:rPr>
          <w:rFonts w:ascii="Arial" w:hAnsi="Arial" w:cs="Arial"/>
          <w:sz w:val="24"/>
          <w:szCs w:val="24"/>
        </w:rPr>
        <w:t xml:space="preserve">con </w:t>
      </w:r>
      <w:r w:rsidR="00672EF1" w:rsidRPr="00507362">
        <w:rPr>
          <w:rFonts w:ascii="Arial" w:hAnsi="Arial" w:cs="Arial"/>
          <w:sz w:val="24"/>
          <w:szCs w:val="24"/>
        </w:rPr>
        <w:t>1.798</w:t>
      </w:r>
      <w:r w:rsidR="00624722" w:rsidRPr="00507362">
        <w:rPr>
          <w:rFonts w:ascii="Arial" w:hAnsi="Arial" w:cs="Arial"/>
          <w:sz w:val="24"/>
          <w:szCs w:val="24"/>
        </w:rPr>
        <w:t xml:space="preserve"> víctimas mortales por accidentes, es la Comunidad con </w:t>
      </w:r>
      <w:r w:rsidRPr="00507362">
        <w:rPr>
          <w:rFonts w:ascii="Arial" w:hAnsi="Arial" w:cs="Arial"/>
          <w:sz w:val="24"/>
          <w:szCs w:val="24"/>
        </w:rPr>
        <w:t xml:space="preserve">mayor </w:t>
      </w:r>
      <w:r w:rsidR="00624722" w:rsidRPr="00507362">
        <w:rPr>
          <w:rFonts w:ascii="Arial" w:hAnsi="Arial" w:cs="Arial"/>
          <w:sz w:val="24"/>
          <w:szCs w:val="24"/>
        </w:rPr>
        <w:t xml:space="preserve">índice </w:t>
      </w:r>
      <w:r w:rsidR="0061402C" w:rsidRPr="00507362">
        <w:rPr>
          <w:rFonts w:ascii="Arial" w:hAnsi="Arial" w:cs="Arial"/>
          <w:sz w:val="24"/>
          <w:szCs w:val="24"/>
        </w:rPr>
        <w:t>medio anual de incidencia de la mortalidad por accidente por millón de habitantes (</w:t>
      </w:r>
      <w:r w:rsidR="00672EF1" w:rsidRPr="00507362">
        <w:rPr>
          <w:rFonts w:ascii="Arial" w:hAnsi="Arial" w:cs="Arial"/>
          <w:sz w:val="24"/>
          <w:szCs w:val="24"/>
        </w:rPr>
        <w:t>327,3</w:t>
      </w:r>
      <w:r w:rsidR="0061402C" w:rsidRPr="00507362">
        <w:rPr>
          <w:rFonts w:ascii="Arial" w:hAnsi="Arial" w:cs="Arial"/>
          <w:sz w:val="24"/>
          <w:szCs w:val="24"/>
        </w:rPr>
        <w:t xml:space="preserve">). Entre las principales causas conocidas de mortalidad destacan </w:t>
      </w:r>
      <w:r w:rsidR="00B74E7F" w:rsidRPr="00507362">
        <w:rPr>
          <w:rFonts w:ascii="Arial" w:hAnsi="Arial" w:cs="Arial"/>
          <w:sz w:val="24"/>
          <w:szCs w:val="24"/>
        </w:rPr>
        <w:t>las caídas (</w:t>
      </w:r>
      <w:r w:rsidR="001F1DEA" w:rsidRPr="00507362">
        <w:rPr>
          <w:rFonts w:ascii="Arial" w:hAnsi="Arial" w:cs="Arial"/>
          <w:sz w:val="24"/>
          <w:szCs w:val="24"/>
        </w:rPr>
        <w:t>1.017</w:t>
      </w:r>
      <w:r w:rsidR="00B74E7F" w:rsidRPr="00507362">
        <w:rPr>
          <w:rFonts w:ascii="Arial" w:hAnsi="Arial" w:cs="Arial"/>
          <w:sz w:val="24"/>
          <w:szCs w:val="24"/>
        </w:rPr>
        <w:t>), a</w:t>
      </w:r>
      <w:r w:rsidR="005A052D" w:rsidRPr="00507362">
        <w:rPr>
          <w:rFonts w:ascii="Arial" w:hAnsi="Arial" w:cs="Arial"/>
          <w:sz w:val="24"/>
          <w:szCs w:val="24"/>
        </w:rPr>
        <w:t>ccidentes de tráfico (</w:t>
      </w:r>
      <w:r w:rsidR="001F1DEA" w:rsidRPr="00507362">
        <w:rPr>
          <w:rFonts w:ascii="Arial" w:hAnsi="Arial" w:cs="Arial"/>
          <w:sz w:val="24"/>
          <w:szCs w:val="24"/>
        </w:rPr>
        <w:t>303</w:t>
      </w:r>
      <w:r w:rsidR="005A052D" w:rsidRPr="00507362">
        <w:rPr>
          <w:rFonts w:ascii="Arial" w:hAnsi="Arial" w:cs="Arial"/>
          <w:sz w:val="24"/>
          <w:szCs w:val="24"/>
        </w:rPr>
        <w:t xml:space="preserve">), </w:t>
      </w:r>
      <w:r w:rsidR="001F1DEA" w:rsidRPr="00507362">
        <w:rPr>
          <w:rFonts w:ascii="Arial" w:hAnsi="Arial" w:cs="Arial"/>
          <w:sz w:val="24"/>
          <w:szCs w:val="24"/>
        </w:rPr>
        <w:t xml:space="preserve">los ahogamientos (172), </w:t>
      </w:r>
      <w:r w:rsidR="005A052D" w:rsidRPr="00507362">
        <w:rPr>
          <w:rFonts w:ascii="Arial" w:hAnsi="Arial" w:cs="Arial"/>
          <w:sz w:val="24"/>
          <w:szCs w:val="24"/>
        </w:rPr>
        <w:t>envenenamientos (</w:t>
      </w:r>
      <w:r w:rsidR="001F1DEA" w:rsidRPr="00507362">
        <w:rPr>
          <w:rFonts w:ascii="Arial" w:hAnsi="Arial" w:cs="Arial"/>
          <w:sz w:val="24"/>
          <w:szCs w:val="24"/>
        </w:rPr>
        <w:t>166</w:t>
      </w:r>
      <w:r w:rsidR="00D135F7">
        <w:rPr>
          <w:rFonts w:ascii="Arial" w:hAnsi="Arial" w:cs="Arial"/>
          <w:sz w:val="24"/>
          <w:szCs w:val="24"/>
        </w:rPr>
        <w:t xml:space="preserve">) </w:t>
      </w:r>
      <w:bookmarkStart w:id="0" w:name="_GoBack"/>
      <w:bookmarkEnd w:id="0"/>
      <w:r w:rsidR="005A052D" w:rsidRPr="00507362">
        <w:rPr>
          <w:rFonts w:ascii="Arial" w:hAnsi="Arial" w:cs="Arial"/>
          <w:sz w:val="24"/>
          <w:szCs w:val="24"/>
        </w:rPr>
        <w:t xml:space="preserve">e </w:t>
      </w:r>
      <w:r w:rsidR="00B74E7F" w:rsidRPr="00507362">
        <w:rPr>
          <w:rFonts w:ascii="Arial" w:hAnsi="Arial" w:cs="Arial"/>
          <w:sz w:val="24"/>
          <w:szCs w:val="24"/>
        </w:rPr>
        <w:t>incendios (</w:t>
      </w:r>
      <w:r w:rsidR="001F1DEA" w:rsidRPr="00507362">
        <w:rPr>
          <w:rFonts w:ascii="Arial" w:hAnsi="Arial" w:cs="Arial"/>
          <w:sz w:val="24"/>
          <w:szCs w:val="24"/>
        </w:rPr>
        <w:t>36</w:t>
      </w:r>
      <w:r w:rsidR="00B74E7F" w:rsidRPr="00507362">
        <w:rPr>
          <w:rFonts w:ascii="Arial" w:hAnsi="Arial" w:cs="Arial"/>
          <w:sz w:val="24"/>
          <w:szCs w:val="24"/>
        </w:rPr>
        <w:t xml:space="preserve">). Destacan, además, las </w:t>
      </w:r>
      <w:r w:rsidR="001F1DEA" w:rsidRPr="00507362">
        <w:rPr>
          <w:rFonts w:ascii="Arial" w:hAnsi="Arial" w:cs="Arial"/>
          <w:sz w:val="24"/>
          <w:szCs w:val="24"/>
        </w:rPr>
        <w:t>68</w:t>
      </w:r>
      <w:r w:rsidR="00B74E7F" w:rsidRPr="00507362">
        <w:rPr>
          <w:rFonts w:ascii="Arial" w:hAnsi="Arial" w:cs="Arial"/>
          <w:sz w:val="24"/>
          <w:szCs w:val="24"/>
        </w:rPr>
        <w:t xml:space="preserve"> muertes </w:t>
      </w:r>
      <w:r w:rsidR="005A052D" w:rsidRPr="00507362">
        <w:rPr>
          <w:rFonts w:ascii="Arial" w:hAnsi="Arial" w:cs="Arial"/>
          <w:sz w:val="24"/>
          <w:szCs w:val="24"/>
        </w:rPr>
        <w:t xml:space="preserve">accidentales </w:t>
      </w:r>
      <w:r w:rsidR="00B74E7F" w:rsidRPr="00507362">
        <w:rPr>
          <w:rFonts w:ascii="Arial" w:hAnsi="Arial" w:cs="Arial"/>
          <w:sz w:val="24"/>
          <w:szCs w:val="24"/>
        </w:rPr>
        <w:t xml:space="preserve">ocurridas en </w:t>
      </w:r>
      <w:r w:rsidR="003D0F13">
        <w:rPr>
          <w:rFonts w:ascii="Arial" w:hAnsi="Arial" w:cs="Arial"/>
          <w:sz w:val="24"/>
          <w:szCs w:val="24"/>
        </w:rPr>
        <w:t>el Principado de Asturias, que se agrupan dentro del epígrafe “Otros” por tener un origen variado e indeterminado.</w:t>
      </w:r>
    </w:p>
    <w:p w:rsidR="00B74E7F" w:rsidRDefault="00B74E7F" w:rsidP="00B74E7F">
      <w:pPr>
        <w:autoSpaceDE w:val="0"/>
        <w:autoSpaceDN w:val="0"/>
        <w:adjustRightInd w:val="0"/>
        <w:spacing w:after="0" w:line="264" w:lineRule="auto"/>
        <w:jc w:val="both"/>
        <w:rPr>
          <w:rStyle w:val="nfasis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</w:pPr>
      <w:r w:rsidRPr="006F3F98">
        <w:rPr>
          <w:rFonts w:ascii="Arial" w:hAnsi="Arial" w:cs="Arial"/>
          <w:sz w:val="24"/>
          <w:szCs w:val="24"/>
          <w:shd w:val="clear" w:color="auto" w:fill="FFFFFF"/>
        </w:rPr>
        <w:t xml:space="preserve">Fundación MAPFRE ha </w:t>
      </w:r>
      <w:r>
        <w:rPr>
          <w:rFonts w:ascii="Arial" w:hAnsi="Arial" w:cs="Arial"/>
          <w:sz w:val="24"/>
          <w:szCs w:val="24"/>
          <w:shd w:val="clear" w:color="auto" w:fill="FFFFFF"/>
        </w:rPr>
        <w:t>presentado hoy</w:t>
      </w:r>
      <w:r w:rsidRPr="006F3F98">
        <w:rPr>
          <w:rFonts w:ascii="Arial" w:hAnsi="Arial" w:cs="Arial"/>
          <w:sz w:val="24"/>
          <w:szCs w:val="24"/>
          <w:shd w:val="clear" w:color="auto" w:fill="FFFFFF"/>
        </w:rPr>
        <w:t xml:space="preserve"> las principales conclusiones del </w:t>
      </w:r>
      <w:r>
        <w:rPr>
          <w:rFonts w:ascii="Arial" w:hAnsi="Arial" w:cs="Arial"/>
          <w:sz w:val="24"/>
          <w:szCs w:val="24"/>
          <w:shd w:val="clear" w:color="auto" w:fill="FFFFFF"/>
        </w:rPr>
        <w:t>‘</w:t>
      </w:r>
      <w:r w:rsidRPr="00F2472A">
        <w:rPr>
          <w:rFonts w:ascii="Arial" w:hAnsi="Arial" w:cs="Arial"/>
          <w:sz w:val="24"/>
          <w:szCs w:val="24"/>
          <w:shd w:val="clear" w:color="auto" w:fill="FFFFFF"/>
        </w:rPr>
        <w:t>A</w:t>
      </w:r>
      <w:r w:rsidRPr="00F2472A">
        <w:rPr>
          <w:rFonts w:ascii="Arial" w:hAnsi="Arial" w:cs="Arial"/>
          <w:sz w:val="24"/>
          <w:szCs w:val="24"/>
        </w:rPr>
        <w:t>tlas de la accidentalidad en España. Accidentes, mortalidad y lesiones</w:t>
      </w:r>
      <w:r>
        <w:rPr>
          <w:rFonts w:ascii="Arial" w:hAnsi="Arial" w:cs="Arial"/>
          <w:sz w:val="24"/>
          <w:szCs w:val="24"/>
        </w:rPr>
        <w:t>’</w:t>
      </w:r>
      <w:r w:rsidRPr="00F2472A">
        <w:rPr>
          <w:rFonts w:ascii="Arial" w:hAnsi="Arial" w:cs="Arial"/>
          <w:sz w:val="24"/>
          <w:szCs w:val="24"/>
        </w:rPr>
        <w:t>,</w:t>
      </w:r>
      <w:r w:rsidRPr="006F3F98">
        <w:rPr>
          <w:rFonts w:ascii="Arial" w:hAnsi="Arial" w:cs="Arial"/>
          <w:sz w:val="24"/>
          <w:szCs w:val="24"/>
        </w:rPr>
        <w:t xml:space="preserve"> informe </w:t>
      </w:r>
      <w:r w:rsidR="00A640FB">
        <w:rPr>
          <w:rFonts w:ascii="Arial" w:hAnsi="Arial" w:cs="Arial"/>
          <w:sz w:val="24"/>
          <w:szCs w:val="24"/>
        </w:rPr>
        <w:t xml:space="preserve">que permite </w:t>
      </w:r>
      <w:r w:rsidR="00A640FB">
        <w:rPr>
          <w:rStyle w:val="nfasis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 xml:space="preserve">hacer </w:t>
      </w:r>
      <w:r w:rsidR="00A640FB" w:rsidRPr="006F3F98">
        <w:rPr>
          <w:rFonts w:ascii="Arial" w:hAnsi="Arial" w:cs="Arial"/>
          <w:sz w:val="24"/>
          <w:szCs w:val="24"/>
          <w:shd w:val="clear" w:color="auto" w:fill="FFFFFF"/>
        </w:rPr>
        <w:t xml:space="preserve">una radiografía de las principales causas accidentales por las que la población española fallece o sufre una lesión </w:t>
      </w:r>
      <w:r w:rsidR="00A640FB" w:rsidRPr="006F3F98">
        <w:rPr>
          <w:rFonts w:ascii="Arial" w:hAnsi="Arial" w:cs="Arial"/>
          <w:sz w:val="24"/>
          <w:szCs w:val="24"/>
        </w:rPr>
        <w:t>grave con ingreso hospitalario</w:t>
      </w:r>
      <w:r w:rsidR="00A640FB">
        <w:rPr>
          <w:rFonts w:ascii="Arial" w:hAnsi="Arial" w:cs="Arial"/>
          <w:sz w:val="24"/>
          <w:szCs w:val="24"/>
        </w:rPr>
        <w:t xml:space="preserve"> y que ha sido </w:t>
      </w:r>
      <w:r>
        <w:rPr>
          <w:rFonts w:ascii="Arial" w:hAnsi="Arial" w:cs="Arial"/>
          <w:sz w:val="24"/>
          <w:szCs w:val="24"/>
        </w:rPr>
        <w:t xml:space="preserve">posible </w:t>
      </w:r>
      <w:r w:rsidRPr="006F3F98">
        <w:rPr>
          <w:rFonts w:ascii="Arial" w:hAnsi="Arial" w:cs="Arial"/>
          <w:sz w:val="24"/>
          <w:szCs w:val="24"/>
        </w:rPr>
        <w:t xml:space="preserve">tras </w:t>
      </w:r>
      <w:r>
        <w:rPr>
          <w:rFonts w:ascii="Arial" w:hAnsi="Arial" w:cs="Arial"/>
          <w:sz w:val="24"/>
          <w:szCs w:val="24"/>
        </w:rPr>
        <w:t>un exhaustivo análisis de</w:t>
      </w:r>
      <w:r w:rsidRPr="006F3F98">
        <w:rPr>
          <w:rFonts w:ascii="Arial" w:hAnsi="Arial" w:cs="Arial"/>
          <w:sz w:val="24"/>
          <w:szCs w:val="24"/>
        </w:rPr>
        <w:t xml:space="preserve"> </w:t>
      </w:r>
      <w:r w:rsidRPr="006F3F98">
        <w:rPr>
          <w:rFonts w:ascii="Arial" w:hAnsi="Arial" w:cs="Arial"/>
          <w:sz w:val="24"/>
          <w:szCs w:val="24"/>
          <w:shd w:val="clear" w:color="auto" w:fill="FFFFFF"/>
        </w:rPr>
        <w:t xml:space="preserve">la </w:t>
      </w:r>
      <w:r w:rsidRPr="006F3F98">
        <w:rPr>
          <w:rFonts w:ascii="Arial" w:hAnsi="Arial" w:cs="Arial"/>
          <w:sz w:val="24"/>
          <w:szCs w:val="24"/>
        </w:rPr>
        <w:t xml:space="preserve">base de datos </w:t>
      </w:r>
      <w:r>
        <w:rPr>
          <w:rFonts w:ascii="Arial" w:hAnsi="Arial" w:cs="Arial"/>
          <w:sz w:val="24"/>
          <w:szCs w:val="24"/>
        </w:rPr>
        <w:t>del</w:t>
      </w:r>
      <w:r w:rsidRPr="006F3F98">
        <w:rPr>
          <w:rStyle w:val="nfasis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 xml:space="preserve"> </w:t>
      </w:r>
      <w:r w:rsidRPr="006F3F98">
        <w:rPr>
          <w:rFonts w:ascii="Arial" w:hAnsi="Arial" w:cs="Arial"/>
          <w:sz w:val="24"/>
          <w:szCs w:val="24"/>
          <w:shd w:val="clear" w:color="auto" w:fill="FFFFFF"/>
        </w:rPr>
        <w:t>Instituto Nacional de Estadística (INE)</w:t>
      </w:r>
      <w:r w:rsidRPr="006F3F98">
        <w:rPr>
          <w:rStyle w:val="nfasis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 xml:space="preserve"> entre 2011 y 2015</w:t>
      </w:r>
      <w:r>
        <w:rPr>
          <w:rStyle w:val="nfasis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 xml:space="preserve">. </w:t>
      </w:r>
    </w:p>
    <w:p w:rsidR="00B74E7F" w:rsidRDefault="00B74E7F" w:rsidP="00B74E7F">
      <w:pPr>
        <w:autoSpaceDE w:val="0"/>
        <w:autoSpaceDN w:val="0"/>
        <w:adjustRightInd w:val="0"/>
        <w:spacing w:after="0" w:line="264" w:lineRule="auto"/>
        <w:jc w:val="both"/>
        <w:rPr>
          <w:rStyle w:val="nfasis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</w:pPr>
    </w:p>
    <w:p w:rsidR="00D93CA9" w:rsidRPr="00507362" w:rsidRDefault="00C94D5D" w:rsidP="00D93CA9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 w:rsidRPr="00507362">
        <w:rPr>
          <w:rStyle w:val="nfasis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 xml:space="preserve">Dicho informe, también hace referencia a los </w:t>
      </w:r>
      <w:r w:rsidR="00687622" w:rsidRPr="00507362">
        <w:rPr>
          <w:rStyle w:val="nfasis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>37.744</w:t>
      </w:r>
      <w:r w:rsidR="00465D1F" w:rsidRPr="00507362">
        <w:rPr>
          <w:rStyle w:val="nfasis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 xml:space="preserve"> asturianos</w:t>
      </w:r>
      <w:r w:rsidRPr="00507362">
        <w:rPr>
          <w:rStyle w:val="nfasis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 xml:space="preserve"> que </w:t>
      </w:r>
      <w:r w:rsidR="005A052D" w:rsidRPr="00507362">
        <w:rPr>
          <w:rStyle w:val="nfasis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 xml:space="preserve">durante este periodo </w:t>
      </w:r>
      <w:r w:rsidRPr="00507362">
        <w:rPr>
          <w:rStyle w:val="nfasis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 xml:space="preserve">han </w:t>
      </w:r>
      <w:r w:rsidR="005A052D" w:rsidRPr="00507362">
        <w:rPr>
          <w:rStyle w:val="nfasis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>sufrido alguna lesión, como fracturas (</w:t>
      </w:r>
      <w:r w:rsidR="00687622" w:rsidRPr="00507362">
        <w:rPr>
          <w:rStyle w:val="nfasis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>24.763</w:t>
      </w:r>
      <w:r w:rsidR="005A052D" w:rsidRPr="00507362">
        <w:rPr>
          <w:rStyle w:val="nfasis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 xml:space="preserve">), </w:t>
      </w:r>
      <w:r w:rsidR="005A052D" w:rsidRPr="00507362">
        <w:rPr>
          <w:rFonts w:ascii="Arial" w:hAnsi="Arial" w:cs="Arial"/>
          <w:sz w:val="24"/>
          <w:szCs w:val="24"/>
        </w:rPr>
        <w:t>luxaciones, e</w:t>
      </w:r>
      <w:r w:rsidR="00D93CA9" w:rsidRPr="00507362">
        <w:rPr>
          <w:rFonts w:ascii="Arial" w:hAnsi="Arial" w:cs="Arial"/>
          <w:sz w:val="24"/>
          <w:szCs w:val="24"/>
        </w:rPr>
        <w:t>sguinces y torceduras (</w:t>
      </w:r>
      <w:r w:rsidR="00687622" w:rsidRPr="00507362">
        <w:rPr>
          <w:rFonts w:ascii="Arial" w:hAnsi="Arial" w:cs="Arial"/>
          <w:sz w:val="24"/>
          <w:szCs w:val="24"/>
        </w:rPr>
        <w:t>5.439) y lesiones intracraneales de tórax, abdomen y médula espinal (3.100).</w:t>
      </w:r>
    </w:p>
    <w:p w:rsidR="00D93CA9" w:rsidRPr="005A052D" w:rsidRDefault="00D93CA9" w:rsidP="00B74E7F">
      <w:pPr>
        <w:autoSpaceDE w:val="0"/>
        <w:autoSpaceDN w:val="0"/>
        <w:adjustRightInd w:val="0"/>
        <w:spacing w:after="0" w:line="264" w:lineRule="auto"/>
        <w:jc w:val="both"/>
        <w:rPr>
          <w:rStyle w:val="nfasis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</w:pPr>
    </w:p>
    <w:p w:rsidR="00507362" w:rsidRDefault="00507362" w:rsidP="00507362">
      <w:pPr>
        <w:spacing w:line="264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También pone de manifiesto que c</w:t>
      </w:r>
      <w:r w:rsidRPr="006F3F98">
        <w:rPr>
          <w:rFonts w:ascii="Arial" w:hAnsi="Arial" w:cs="Arial"/>
          <w:sz w:val="24"/>
          <w:szCs w:val="24"/>
        </w:rPr>
        <w:t xml:space="preserve">ada año </w:t>
      </w:r>
      <w:proofErr w:type="gramStart"/>
      <w:r w:rsidRPr="006F3F98">
        <w:rPr>
          <w:rFonts w:ascii="Arial" w:hAnsi="Arial" w:cs="Arial"/>
          <w:sz w:val="24"/>
          <w:szCs w:val="24"/>
        </w:rPr>
        <w:t>fallecen</w:t>
      </w:r>
      <w:proofErr w:type="gramEnd"/>
      <w:r w:rsidRPr="006F3F98">
        <w:rPr>
          <w:rFonts w:ascii="Arial" w:hAnsi="Arial" w:cs="Arial"/>
          <w:sz w:val="24"/>
          <w:szCs w:val="24"/>
        </w:rPr>
        <w:t xml:space="preserve"> en España en torno a 400.000 personas. La mayoría de estas muertes, 389.600 se producen por causas naturales debido al deterioro físico de las personas con edades avanzadas. El resto, unas </w:t>
      </w:r>
      <w:r>
        <w:rPr>
          <w:rFonts w:ascii="Arial" w:hAnsi="Arial" w:cs="Arial"/>
          <w:sz w:val="24"/>
          <w:szCs w:val="24"/>
        </w:rPr>
        <w:t>10.495</w:t>
      </w:r>
      <w:r w:rsidRPr="006F3F9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cerca de 30 al día, </w:t>
      </w:r>
      <w:r w:rsidRPr="006F3F98">
        <w:rPr>
          <w:rFonts w:ascii="Arial" w:hAnsi="Arial" w:cs="Arial"/>
          <w:sz w:val="24"/>
          <w:szCs w:val="24"/>
        </w:rPr>
        <w:t>se deben a causas accidentales, que podrían ser evitadas o, al menos, reducidas sustancialmente.</w:t>
      </w:r>
      <w:r w:rsidRPr="006F3F98">
        <w:rPr>
          <w:rFonts w:ascii="Arial" w:hAnsi="Arial" w:cs="Arial"/>
          <w:b/>
          <w:sz w:val="24"/>
          <w:szCs w:val="24"/>
        </w:rPr>
        <w:t xml:space="preserve"> </w:t>
      </w:r>
    </w:p>
    <w:p w:rsidR="00507362" w:rsidRDefault="00507362" w:rsidP="00507362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Entre 2011 y 2015</w:t>
      </w:r>
      <w:r w:rsidRPr="006F3F98">
        <w:rPr>
          <w:rFonts w:ascii="Arial" w:hAnsi="Arial" w:cs="Arial"/>
          <w:sz w:val="24"/>
          <w:szCs w:val="24"/>
        </w:rPr>
        <w:t xml:space="preserve"> </w:t>
      </w:r>
      <w:r w:rsidRPr="003224E6">
        <w:rPr>
          <w:rFonts w:ascii="Arial" w:hAnsi="Arial" w:cs="Arial"/>
          <w:sz w:val="24"/>
          <w:szCs w:val="24"/>
        </w:rPr>
        <w:t xml:space="preserve">se han registrado </w:t>
      </w:r>
      <w:r>
        <w:rPr>
          <w:rFonts w:ascii="Arial" w:hAnsi="Arial" w:cs="Arial"/>
          <w:sz w:val="24"/>
          <w:szCs w:val="24"/>
        </w:rPr>
        <w:t xml:space="preserve">en nuestro país </w:t>
      </w:r>
      <w:r w:rsidRPr="003224E6">
        <w:rPr>
          <w:rFonts w:ascii="Arial" w:hAnsi="Arial" w:cs="Arial"/>
          <w:sz w:val="24"/>
          <w:szCs w:val="24"/>
        </w:rPr>
        <w:t>un total de 52.475 víctimas mortales</w:t>
      </w:r>
      <w:r>
        <w:rPr>
          <w:rFonts w:ascii="Arial" w:hAnsi="Arial" w:cs="Arial"/>
          <w:sz w:val="24"/>
          <w:szCs w:val="24"/>
        </w:rPr>
        <w:t>, de las que cerca del 60% son hombres. L</w:t>
      </w:r>
      <w:r w:rsidRPr="006F3F98">
        <w:rPr>
          <w:rFonts w:ascii="Arial" w:hAnsi="Arial" w:cs="Arial"/>
          <w:sz w:val="24"/>
          <w:szCs w:val="24"/>
        </w:rPr>
        <w:t xml:space="preserve">a principal causa de muerte accidental </w:t>
      </w:r>
      <w:r w:rsidRPr="00FF7EEA">
        <w:rPr>
          <w:rFonts w:ascii="Arial" w:hAnsi="Arial" w:cs="Arial"/>
          <w:sz w:val="24"/>
          <w:szCs w:val="24"/>
        </w:rPr>
        <w:t>conocida</w:t>
      </w:r>
      <w:r>
        <w:rPr>
          <w:rFonts w:ascii="Arial" w:hAnsi="Arial" w:cs="Arial"/>
          <w:sz w:val="24"/>
          <w:szCs w:val="24"/>
        </w:rPr>
        <w:t xml:space="preserve"> son las </w:t>
      </w:r>
      <w:r w:rsidRPr="006F3F98">
        <w:rPr>
          <w:rFonts w:ascii="Arial" w:hAnsi="Arial" w:cs="Arial"/>
          <w:sz w:val="24"/>
          <w:szCs w:val="24"/>
        </w:rPr>
        <w:t xml:space="preserve">caídas, con 12.723 fallecidos (24,3 por ciento del total), </w:t>
      </w:r>
      <w:r>
        <w:rPr>
          <w:rFonts w:ascii="Arial" w:hAnsi="Arial" w:cs="Arial"/>
          <w:sz w:val="24"/>
          <w:szCs w:val="24"/>
        </w:rPr>
        <w:t xml:space="preserve">que sufren principalmente mayores de </w:t>
      </w:r>
      <w:r w:rsidRPr="00183AC5">
        <w:rPr>
          <w:rFonts w:ascii="Arial" w:hAnsi="Arial" w:cs="Arial"/>
          <w:sz w:val="24"/>
          <w:szCs w:val="24"/>
        </w:rPr>
        <w:t>65 años</w:t>
      </w:r>
      <w:r>
        <w:rPr>
          <w:rFonts w:ascii="Arial" w:hAnsi="Arial" w:cs="Arial"/>
          <w:sz w:val="24"/>
          <w:szCs w:val="24"/>
        </w:rPr>
        <w:t xml:space="preserve"> y que entre 2011 y 2015 se han incrementado del </w:t>
      </w:r>
      <w:r w:rsidRPr="006F3F98">
        <w:rPr>
          <w:rFonts w:ascii="Arial" w:hAnsi="Arial" w:cs="Arial"/>
          <w:sz w:val="24"/>
          <w:szCs w:val="24"/>
        </w:rPr>
        <w:t>20 al 25</w:t>
      </w:r>
      <w:r>
        <w:rPr>
          <w:rFonts w:ascii="Arial" w:hAnsi="Arial" w:cs="Arial"/>
          <w:sz w:val="24"/>
          <w:szCs w:val="24"/>
        </w:rPr>
        <w:t xml:space="preserve">%. </w:t>
      </w:r>
      <w:r w:rsidRPr="006F3F98">
        <w:rPr>
          <w:rFonts w:ascii="Arial" w:hAnsi="Arial" w:cs="Arial"/>
          <w:sz w:val="24"/>
          <w:szCs w:val="24"/>
        </w:rPr>
        <w:t>Le siguen los ahogamientos y obstrucciones de las vías respiratorias</w:t>
      </w:r>
      <w:r>
        <w:rPr>
          <w:rFonts w:ascii="Arial" w:hAnsi="Arial" w:cs="Arial"/>
          <w:sz w:val="24"/>
          <w:szCs w:val="24"/>
        </w:rPr>
        <w:t xml:space="preserve"> (atragantamientos)</w:t>
      </w:r>
      <w:r w:rsidRPr="006F3F9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con </w:t>
      </w:r>
      <w:r w:rsidRPr="006F3F98">
        <w:rPr>
          <w:rFonts w:ascii="Arial" w:hAnsi="Arial" w:cs="Arial"/>
          <w:sz w:val="24"/>
          <w:szCs w:val="24"/>
        </w:rPr>
        <w:t>11.707 fallecidos</w:t>
      </w:r>
      <w:r>
        <w:rPr>
          <w:rFonts w:ascii="Arial" w:hAnsi="Arial" w:cs="Arial"/>
          <w:sz w:val="24"/>
          <w:szCs w:val="24"/>
        </w:rPr>
        <w:t xml:space="preserve"> (22,3%), cifra que ha ido incrementándose de forma conti</w:t>
      </w:r>
      <w:r w:rsidRPr="006F3F98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u</w:t>
      </w:r>
      <w:r w:rsidRPr="006F3F98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da</w:t>
      </w:r>
      <w:r w:rsidRPr="006F3F98">
        <w:rPr>
          <w:rFonts w:ascii="Arial" w:hAnsi="Arial" w:cs="Arial"/>
          <w:sz w:val="24"/>
          <w:szCs w:val="24"/>
        </w:rPr>
        <w:t xml:space="preserve"> en </w:t>
      </w:r>
      <w:r w:rsidRPr="006F3F98">
        <w:rPr>
          <w:rFonts w:ascii="Arial" w:hAnsi="Arial" w:cs="Arial"/>
          <w:sz w:val="24"/>
          <w:szCs w:val="24"/>
        </w:rPr>
        <w:lastRenderedPageBreak/>
        <w:t>estos cinco años</w:t>
      </w:r>
      <w:r>
        <w:rPr>
          <w:rFonts w:ascii="Arial" w:hAnsi="Arial" w:cs="Arial"/>
          <w:sz w:val="24"/>
          <w:szCs w:val="24"/>
        </w:rPr>
        <w:t xml:space="preserve">. También destacan los </w:t>
      </w:r>
      <w:r w:rsidRPr="006F3F98">
        <w:rPr>
          <w:rFonts w:ascii="Arial" w:hAnsi="Arial" w:cs="Arial"/>
          <w:sz w:val="24"/>
          <w:szCs w:val="24"/>
        </w:rPr>
        <w:t xml:space="preserve">accidentes de tráfico y transporte, </w:t>
      </w:r>
      <w:r>
        <w:rPr>
          <w:rFonts w:ascii="Arial" w:hAnsi="Arial" w:cs="Arial"/>
          <w:sz w:val="24"/>
          <w:szCs w:val="24"/>
        </w:rPr>
        <w:t xml:space="preserve">con </w:t>
      </w:r>
      <w:r w:rsidRPr="006F3F98">
        <w:rPr>
          <w:rFonts w:ascii="Arial" w:hAnsi="Arial" w:cs="Arial"/>
          <w:sz w:val="24"/>
          <w:szCs w:val="24"/>
        </w:rPr>
        <w:t>10.806 fallecidos</w:t>
      </w:r>
      <w:r>
        <w:rPr>
          <w:rFonts w:ascii="Arial" w:hAnsi="Arial" w:cs="Arial"/>
          <w:sz w:val="24"/>
          <w:szCs w:val="24"/>
        </w:rPr>
        <w:t xml:space="preserve"> (</w:t>
      </w:r>
      <w:r w:rsidRPr="006F3F98">
        <w:rPr>
          <w:rFonts w:ascii="Arial" w:hAnsi="Arial" w:cs="Arial"/>
          <w:sz w:val="24"/>
          <w:szCs w:val="24"/>
        </w:rPr>
        <w:t>20,6</w:t>
      </w:r>
      <w:r>
        <w:rPr>
          <w:rFonts w:ascii="Arial" w:hAnsi="Arial" w:cs="Arial"/>
          <w:sz w:val="24"/>
          <w:szCs w:val="24"/>
        </w:rPr>
        <w:t xml:space="preserve">%), siniestros que se producen </w:t>
      </w:r>
      <w:r w:rsidRPr="00686710">
        <w:rPr>
          <w:rFonts w:ascii="Arial" w:hAnsi="Arial" w:cs="Arial"/>
          <w:sz w:val="24"/>
          <w:szCs w:val="24"/>
        </w:rPr>
        <w:t>en todas las edades</w:t>
      </w:r>
      <w:r>
        <w:rPr>
          <w:rFonts w:ascii="Arial" w:hAnsi="Arial" w:cs="Arial"/>
          <w:sz w:val="24"/>
          <w:szCs w:val="24"/>
        </w:rPr>
        <w:t xml:space="preserve">; los </w:t>
      </w:r>
      <w:r w:rsidRPr="006F3F98">
        <w:rPr>
          <w:rFonts w:ascii="Arial" w:hAnsi="Arial" w:cs="Arial"/>
          <w:sz w:val="24"/>
          <w:szCs w:val="24"/>
        </w:rPr>
        <w:t xml:space="preserve">envenenamientos, </w:t>
      </w:r>
      <w:r>
        <w:rPr>
          <w:rFonts w:ascii="Arial" w:hAnsi="Arial" w:cs="Arial"/>
          <w:sz w:val="24"/>
          <w:szCs w:val="24"/>
        </w:rPr>
        <w:t xml:space="preserve">con </w:t>
      </w:r>
      <w:r w:rsidRPr="006F3F98">
        <w:rPr>
          <w:rFonts w:ascii="Arial" w:hAnsi="Arial" w:cs="Arial"/>
          <w:sz w:val="24"/>
          <w:szCs w:val="24"/>
        </w:rPr>
        <w:t>4.221 fallecidos</w:t>
      </w:r>
      <w:r>
        <w:rPr>
          <w:rFonts w:ascii="Arial" w:hAnsi="Arial" w:cs="Arial"/>
          <w:sz w:val="24"/>
          <w:szCs w:val="24"/>
        </w:rPr>
        <w:t xml:space="preserve"> (</w:t>
      </w:r>
      <w:r w:rsidRPr="006F3F98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%), que ocurren esencialmente por </w:t>
      </w:r>
      <w:r w:rsidRPr="00E611B0">
        <w:rPr>
          <w:rFonts w:ascii="Arial" w:hAnsi="Arial" w:cs="Arial"/>
          <w:sz w:val="24"/>
          <w:szCs w:val="24"/>
        </w:rPr>
        <w:t>sobredosis de productos estimulantes</w:t>
      </w:r>
      <w:r>
        <w:rPr>
          <w:rFonts w:ascii="Arial" w:hAnsi="Arial" w:cs="Arial"/>
          <w:sz w:val="24"/>
          <w:szCs w:val="24"/>
        </w:rPr>
        <w:t xml:space="preserve">, drogas o medicamentos entre los 25 y 50 años; y </w:t>
      </w:r>
      <w:r w:rsidRPr="006F3F98">
        <w:rPr>
          <w:rFonts w:ascii="Arial" w:hAnsi="Arial" w:cs="Arial"/>
          <w:sz w:val="24"/>
          <w:szCs w:val="24"/>
        </w:rPr>
        <w:t xml:space="preserve">los incendios, que </w:t>
      </w:r>
      <w:r>
        <w:rPr>
          <w:rFonts w:ascii="Arial" w:hAnsi="Arial" w:cs="Arial"/>
          <w:sz w:val="24"/>
          <w:szCs w:val="24"/>
        </w:rPr>
        <w:t xml:space="preserve">en estos cinco años </w:t>
      </w:r>
      <w:r w:rsidRPr="006F3F98">
        <w:rPr>
          <w:rFonts w:ascii="Arial" w:hAnsi="Arial" w:cs="Arial"/>
          <w:sz w:val="24"/>
          <w:szCs w:val="24"/>
        </w:rPr>
        <w:t>acumula</w:t>
      </w:r>
      <w:r>
        <w:rPr>
          <w:rFonts w:ascii="Arial" w:hAnsi="Arial" w:cs="Arial"/>
          <w:sz w:val="24"/>
          <w:szCs w:val="24"/>
        </w:rPr>
        <w:t>n un total de 826 fallecidos (</w:t>
      </w:r>
      <w:r w:rsidRPr="006F3F98">
        <w:rPr>
          <w:rFonts w:ascii="Arial" w:hAnsi="Arial" w:cs="Arial"/>
          <w:sz w:val="24"/>
          <w:szCs w:val="24"/>
        </w:rPr>
        <w:t>1,6</w:t>
      </w:r>
      <w:r>
        <w:rPr>
          <w:rFonts w:ascii="Arial" w:hAnsi="Arial" w:cs="Arial"/>
          <w:sz w:val="24"/>
          <w:szCs w:val="24"/>
        </w:rPr>
        <w:t>%). Aunque no es el objetivo directo de este estudio, también se incluyen a modo comparativo las agresiones, en que en dicho periodo se han cobrado la vida de 1.554 personas (3%).</w:t>
      </w:r>
    </w:p>
    <w:p w:rsidR="00507362" w:rsidRDefault="00507362" w:rsidP="00507362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4"/>
          <w:szCs w:val="24"/>
        </w:rPr>
      </w:pPr>
    </w:p>
    <w:p w:rsidR="00507362" w:rsidRDefault="00507362" w:rsidP="00507362">
      <w:pPr>
        <w:spacing w:line="264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informe señala, además, que en España, el </w:t>
      </w:r>
      <w:r w:rsidRPr="00597A5A">
        <w:rPr>
          <w:rFonts w:ascii="Arial" w:hAnsi="Arial" w:cs="Arial"/>
          <w:sz w:val="24"/>
          <w:szCs w:val="24"/>
        </w:rPr>
        <w:t xml:space="preserve">índice anual medio de incidencia de la mortalidad </w:t>
      </w:r>
      <w:r w:rsidRPr="00F2472A">
        <w:rPr>
          <w:rFonts w:ascii="Arial" w:hAnsi="Arial" w:cs="Arial"/>
          <w:sz w:val="24"/>
          <w:szCs w:val="24"/>
        </w:rPr>
        <w:t xml:space="preserve">por accidente es de 225,2 </w:t>
      </w:r>
      <w:r>
        <w:rPr>
          <w:rFonts w:ascii="Arial" w:hAnsi="Arial" w:cs="Arial"/>
          <w:sz w:val="24"/>
          <w:szCs w:val="24"/>
        </w:rPr>
        <w:t xml:space="preserve">fallecidos </w:t>
      </w:r>
      <w:r w:rsidRPr="00F2472A">
        <w:rPr>
          <w:rFonts w:ascii="Arial" w:hAnsi="Arial" w:cs="Arial"/>
          <w:sz w:val="24"/>
          <w:szCs w:val="24"/>
        </w:rPr>
        <w:t>por millón de habitantes</w:t>
      </w:r>
      <w:r w:rsidRPr="0070526E">
        <w:rPr>
          <w:rFonts w:ascii="Arial" w:hAnsi="Arial" w:cs="Arial"/>
          <w:sz w:val="24"/>
          <w:szCs w:val="24"/>
        </w:rPr>
        <w:t xml:space="preserve">, lo </w:t>
      </w:r>
      <w:r w:rsidRPr="00A04F48">
        <w:rPr>
          <w:rFonts w:ascii="Arial" w:hAnsi="Arial" w:cs="Arial"/>
          <w:sz w:val="24"/>
          <w:szCs w:val="24"/>
        </w:rPr>
        <w:t xml:space="preserve">que equivale a </w:t>
      </w:r>
      <w:r>
        <w:rPr>
          <w:rFonts w:ascii="Arial" w:hAnsi="Arial" w:cs="Arial"/>
          <w:sz w:val="24"/>
          <w:szCs w:val="24"/>
        </w:rPr>
        <w:t>1</w:t>
      </w:r>
      <w:r w:rsidRPr="00A04F48">
        <w:rPr>
          <w:rFonts w:ascii="Arial" w:hAnsi="Arial" w:cs="Arial"/>
          <w:sz w:val="24"/>
          <w:szCs w:val="24"/>
        </w:rPr>
        <w:t xml:space="preserve"> muerto por accidente por cada </w:t>
      </w:r>
      <w:r>
        <w:rPr>
          <w:rFonts w:ascii="Arial" w:hAnsi="Arial" w:cs="Arial"/>
          <w:sz w:val="24"/>
          <w:szCs w:val="24"/>
        </w:rPr>
        <w:t xml:space="preserve">4.440 </w:t>
      </w:r>
      <w:r w:rsidRPr="00A04F48">
        <w:rPr>
          <w:rFonts w:ascii="Arial" w:hAnsi="Arial" w:cs="Arial"/>
          <w:sz w:val="24"/>
          <w:szCs w:val="24"/>
        </w:rPr>
        <w:t xml:space="preserve">ciudadanos, una realidad que, a juicio de Fundación MAPFRE, puede llegar a empeorar en los próximos años si no se reducen los </w:t>
      </w:r>
      <w:r>
        <w:rPr>
          <w:rFonts w:ascii="Arial" w:hAnsi="Arial" w:cs="Arial"/>
          <w:sz w:val="24"/>
          <w:szCs w:val="24"/>
        </w:rPr>
        <w:t xml:space="preserve">niveles de seguridad existentes y si no </w:t>
      </w:r>
      <w:r w:rsidRPr="00A04F48">
        <w:rPr>
          <w:rFonts w:ascii="Arial" w:hAnsi="Arial" w:cs="Arial"/>
          <w:sz w:val="24"/>
          <w:szCs w:val="24"/>
        </w:rPr>
        <w:t xml:space="preserve">se adoptan </w:t>
      </w:r>
      <w:r>
        <w:rPr>
          <w:rFonts w:ascii="Arial" w:hAnsi="Arial" w:cs="Arial"/>
          <w:sz w:val="24"/>
          <w:szCs w:val="24"/>
        </w:rPr>
        <w:t>las</w:t>
      </w:r>
      <w:r w:rsidRPr="00A04F48">
        <w:rPr>
          <w:rFonts w:ascii="Arial" w:hAnsi="Arial" w:cs="Arial"/>
          <w:sz w:val="24"/>
          <w:szCs w:val="24"/>
        </w:rPr>
        <w:t xml:space="preserve"> medidas preventivas</w:t>
      </w:r>
      <w:r>
        <w:rPr>
          <w:rFonts w:ascii="Arial" w:hAnsi="Arial" w:cs="Arial"/>
          <w:sz w:val="24"/>
          <w:szCs w:val="24"/>
        </w:rPr>
        <w:t xml:space="preserve"> adecuadas.</w:t>
      </w:r>
    </w:p>
    <w:p w:rsidR="00507362" w:rsidRDefault="00507362" w:rsidP="00507362">
      <w:pPr>
        <w:spacing w:line="264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“Una de las mejores soluciones para eliminar </w:t>
      </w:r>
      <w:r w:rsidRPr="00431543">
        <w:rPr>
          <w:rFonts w:ascii="Arial" w:hAnsi="Arial" w:cs="Arial"/>
          <w:sz w:val="24"/>
          <w:szCs w:val="24"/>
        </w:rPr>
        <w:t>las fuentes de peligro, redu</w:t>
      </w:r>
      <w:r>
        <w:rPr>
          <w:rFonts w:ascii="Arial" w:hAnsi="Arial" w:cs="Arial"/>
          <w:sz w:val="24"/>
          <w:szCs w:val="24"/>
        </w:rPr>
        <w:t xml:space="preserve">cir </w:t>
      </w:r>
      <w:r w:rsidRPr="00431543">
        <w:rPr>
          <w:rFonts w:ascii="Arial" w:hAnsi="Arial" w:cs="Arial"/>
          <w:sz w:val="24"/>
          <w:szCs w:val="24"/>
        </w:rPr>
        <w:t>la probabilidad de ocurrencia de accidentes</w:t>
      </w:r>
      <w:r>
        <w:rPr>
          <w:rFonts w:ascii="Arial" w:hAnsi="Arial" w:cs="Arial"/>
          <w:sz w:val="24"/>
          <w:szCs w:val="24"/>
        </w:rPr>
        <w:t xml:space="preserve"> y </w:t>
      </w:r>
      <w:r w:rsidRPr="00431543">
        <w:rPr>
          <w:rFonts w:ascii="Arial" w:hAnsi="Arial" w:cs="Arial"/>
          <w:sz w:val="24"/>
          <w:szCs w:val="24"/>
        </w:rPr>
        <w:t>minimi</w:t>
      </w:r>
      <w:r>
        <w:rPr>
          <w:rFonts w:ascii="Arial" w:hAnsi="Arial" w:cs="Arial"/>
          <w:sz w:val="24"/>
          <w:szCs w:val="24"/>
        </w:rPr>
        <w:t>zar lo</w:t>
      </w:r>
      <w:r w:rsidRPr="00431543">
        <w:rPr>
          <w:rFonts w:ascii="Arial" w:hAnsi="Arial" w:cs="Arial"/>
          <w:sz w:val="24"/>
          <w:szCs w:val="24"/>
        </w:rPr>
        <w:t xml:space="preserve">s daños personales directos </w:t>
      </w:r>
      <w:r>
        <w:rPr>
          <w:rFonts w:ascii="Arial" w:hAnsi="Arial" w:cs="Arial"/>
          <w:sz w:val="24"/>
          <w:szCs w:val="24"/>
        </w:rPr>
        <w:t xml:space="preserve">es poner en marcha </w:t>
      </w:r>
      <w:r w:rsidRPr="00431543">
        <w:rPr>
          <w:rFonts w:ascii="Arial" w:hAnsi="Arial" w:cs="Arial"/>
          <w:sz w:val="24"/>
          <w:szCs w:val="24"/>
        </w:rPr>
        <w:t xml:space="preserve">planes estratégicos de prevención de accidentes </w:t>
      </w:r>
      <w:r>
        <w:rPr>
          <w:rFonts w:ascii="Arial" w:hAnsi="Arial" w:cs="Arial"/>
          <w:sz w:val="24"/>
          <w:szCs w:val="24"/>
        </w:rPr>
        <w:t xml:space="preserve">que contribuyan a la </w:t>
      </w:r>
      <w:r w:rsidRPr="004664D4">
        <w:rPr>
          <w:rFonts w:ascii="Arial" w:hAnsi="Arial" w:cs="Arial"/>
          <w:sz w:val="24"/>
          <w:szCs w:val="24"/>
        </w:rPr>
        <w:t>forma</w:t>
      </w:r>
      <w:r>
        <w:rPr>
          <w:rFonts w:ascii="Arial" w:hAnsi="Arial" w:cs="Arial"/>
          <w:sz w:val="24"/>
          <w:szCs w:val="24"/>
        </w:rPr>
        <w:t xml:space="preserve">ción, </w:t>
      </w:r>
      <w:r w:rsidRPr="004664D4">
        <w:rPr>
          <w:rFonts w:ascii="Arial" w:hAnsi="Arial" w:cs="Arial"/>
          <w:sz w:val="24"/>
          <w:szCs w:val="24"/>
        </w:rPr>
        <w:t>información y sensibilización</w:t>
      </w:r>
      <w:r>
        <w:rPr>
          <w:rFonts w:ascii="Arial" w:hAnsi="Arial" w:cs="Arial"/>
          <w:sz w:val="24"/>
          <w:szCs w:val="24"/>
        </w:rPr>
        <w:t xml:space="preserve"> de la sociedad y que estén liderados por la administración pública, en colaboración con </w:t>
      </w:r>
      <w:r w:rsidRPr="00661EB6">
        <w:rPr>
          <w:rFonts w:ascii="Arial" w:hAnsi="Arial" w:cs="Arial"/>
          <w:sz w:val="24"/>
          <w:szCs w:val="24"/>
        </w:rPr>
        <w:t>instituciones civiles, sociales y privadas</w:t>
      </w:r>
      <w:r>
        <w:rPr>
          <w:rFonts w:ascii="Arial" w:hAnsi="Arial" w:cs="Arial"/>
          <w:sz w:val="24"/>
          <w:szCs w:val="24"/>
        </w:rPr>
        <w:t>”</w:t>
      </w:r>
      <w:r w:rsidRPr="00661EB6">
        <w:rPr>
          <w:rFonts w:ascii="Arial" w:hAnsi="Arial" w:cs="Arial"/>
          <w:sz w:val="24"/>
          <w:szCs w:val="24"/>
        </w:rPr>
        <w:t>.</w:t>
      </w:r>
    </w:p>
    <w:p w:rsidR="00507362" w:rsidRDefault="00507362" w:rsidP="00507362">
      <w:pPr>
        <w:spacing w:line="264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Así lo cree </w:t>
      </w:r>
      <w:r w:rsidRPr="00661EB6">
        <w:rPr>
          <w:rFonts w:ascii="Arial" w:hAnsi="Arial" w:cs="Arial"/>
          <w:sz w:val="24"/>
          <w:szCs w:val="24"/>
        </w:rPr>
        <w:t xml:space="preserve">Jesús Monclús, Director de Prevención y Seguridad Vial de Fundación MAPFRE, </w:t>
      </w:r>
      <w:r>
        <w:rPr>
          <w:rFonts w:ascii="Arial" w:hAnsi="Arial" w:cs="Arial"/>
          <w:sz w:val="24"/>
          <w:szCs w:val="24"/>
        </w:rPr>
        <w:t>quien subraya que dichos planes “</w:t>
      </w:r>
      <w:r w:rsidRPr="004664D4">
        <w:rPr>
          <w:rFonts w:ascii="Arial" w:hAnsi="Arial" w:cs="Arial"/>
          <w:sz w:val="24"/>
          <w:szCs w:val="24"/>
        </w:rPr>
        <w:t>pueden y deben alcanzar el objetivo de conseguir una c</w:t>
      </w:r>
      <w:r>
        <w:rPr>
          <w:rFonts w:ascii="Arial" w:hAnsi="Arial" w:cs="Arial"/>
          <w:sz w:val="24"/>
          <w:szCs w:val="24"/>
        </w:rPr>
        <w:t>ultura de prevención integral”.</w:t>
      </w:r>
    </w:p>
    <w:p w:rsidR="00507362" w:rsidRDefault="00507362" w:rsidP="00507362">
      <w:pPr>
        <w:spacing w:line="264" w:lineRule="auto"/>
        <w:jc w:val="both"/>
        <w:rPr>
          <w:rFonts w:ascii="Arial" w:hAnsi="Arial" w:cs="Arial"/>
          <w:sz w:val="24"/>
          <w:szCs w:val="24"/>
        </w:rPr>
      </w:pPr>
      <w:r w:rsidRPr="00C21DF5">
        <w:rPr>
          <w:rFonts w:ascii="Arial" w:hAnsi="Arial" w:cs="Arial"/>
          <w:sz w:val="24"/>
          <w:szCs w:val="24"/>
        </w:rPr>
        <w:t>El Director de Prevención y Seguridad Vial de Fundación MAPFRE, c</w:t>
      </w:r>
      <w:r>
        <w:rPr>
          <w:rFonts w:ascii="Arial" w:hAnsi="Arial" w:cs="Arial"/>
          <w:sz w:val="24"/>
          <w:szCs w:val="24"/>
        </w:rPr>
        <w:t>onsidera, además, q</w:t>
      </w:r>
      <w:r w:rsidRPr="00C21DF5">
        <w:rPr>
          <w:rFonts w:ascii="Arial" w:hAnsi="Arial" w:cs="Arial"/>
          <w:sz w:val="24"/>
          <w:szCs w:val="24"/>
        </w:rPr>
        <w:t xml:space="preserve">ue </w:t>
      </w:r>
      <w:r>
        <w:rPr>
          <w:rFonts w:ascii="Arial" w:hAnsi="Arial" w:cs="Arial"/>
          <w:sz w:val="24"/>
          <w:szCs w:val="24"/>
        </w:rPr>
        <w:t>la sociedad debe ser consciente de que “</w:t>
      </w:r>
      <w:r w:rsidRPr="00C21DF5">
        <w:rPr>
          <w:rFonts w:ascii="Arial" w:hAnsi="Arial" w:cs="Arial"/>
          <w:sz w:val="24"/>
          <w:szCs w:val="24"/>
        </w:rPr>
        <w:t xml:space="preserve">los accidentes </w:t>
      </w:r>
      <w:r>
        <w:rPr>
          <w:rFonts w:ascii="Arial" w:hAnsi="Arial" w:cs="Arial"/>
          <w:sz w:val="24"/>
          <w:szCs w:val="24"/>
        </w:rPr>
        <w:t>no</w:t>
      </w:r>
      <w:r w:rsidRPr="00C21DF5">
        <w:rPr>
          <w:rFonts w:ascii="Arial" w:hAnsi="Arial" w:cs="Arial"/>
          <w:sz w:val="24"/>
          <w:szCs w:val="24"/>
        </w:rPr>
        <w:t xml:space="preserve"> se producen por mala suerte o fatalidad, sino que son el resultado de condiciones y comportamientos inseguros</w:t>
      </w:r>
      <w:r>
        <w:rPr>
          <w:rFonts w:ascii="Arial" w:hAnsi="Arial" w:cs="Arial"/>
          <w:sz w:val="24"/>
          <w:szCs w:val="24"/>
        </w:rPr>
        <w:t xml:space="preserve">”, como el </w:t>
      </w:r>
      <w:r w:rsidRPr="00C21DF5">
        <w:rPr>
          <w:rFonts w:ascii="Arial" w:hAnsi="Arial" w:cs="Arial"/>
          <w:sz w:val="24"/>
          <w:szCs w:val="24"/>
        </w:rPr>
        <w:t xml:space="preserve">incumplimiento </w:t>
      </w:r>
      <w:r>
        <w:rPr>
          <w:rFonts w:ascii="Arial" w:hAnsi="Arial" w:cs="Arial"/>
          <w:sz w:val="24"/>
          <w:szCs w:val="24"/>
        </w:rPr>
        <w:t xml:space="preserve">de normas de seguridad, fallos y descuidos, </w:t>
      </w:r>
      <w:r w:rsidRPr="00C21DF5">
        <w:rPr>
          <w:rFonts w:ascii="Arial" w:hAnsi="Arial" w:cs="Arial"/>
          <w:sz w:val="24"/>
          <w:szCs w:val="24"/>
        </w:rPr>
        <w:t>que pueden ser corregidos</w:t>
      </w:r>
      <w:r>
        <w:rPr>
          <w:rFonts w:ascii="Arial" w:hAnsi="Arial" w:cs="Arial"/>
          <w:sz w:val="24"/>
          <w:szCs w:val="24"/>
        </w:rPr>
        <w:t>. “</w:t>
      </w:r>
      <w:r w:rsidRPr="00C21DF5">
        <w:rPr>
          <w:rFonts w:ascii="Arial" w:hAnsi="Arial" w:cs="Arial"/>
          <w:sz w:val="24"/>
          <w:szCs w:val="24"/>
        </w:rPr>
        <w:t>Hay que asumir</w:t>
      </w:r>
      <w:r>
        <w:rPr>
          <w:rFonts w:ascii="Arial" w:hAnsi="Arial" w:cs="Arial"/>
          <w:sz w:val="24"/>
          <w:szCs w:val="24"/>
        </w:rPr>
        <w:t xml:space="preserve">, indica, </w:t>
      </w:r>
      <w:r w:rsidRPr="00C21DF5">
        <w:rPr>
          <w:rFonts w:ascii="Arial" w:hAnsi="Arial" w:cs="Arial"/>
          <w:sz w:val="24"/>
          <w:szCs w:val="24"/>
        </w:rPr>
        <w:t xml:space="preserve">que los riesgos siempre estarán presentes, no hay riesgo cero, pero una adecuada prevención puede garantizar el objetivo de cero </w:t>
      </w:r>
      <w:r>
        <w:rPr>
          <w:rFonts w:ascii="Arial" w:hAnsi="Arial" w:cs="Arial"/>
          <w:sz w:val="24"/>
          <w:szCs w:val="24"/>
        </w:rPr>
        <w:t>lesiones graves o mortales”</w:t>
      </w:r>
      <w:r w:rsidRPr="00C21DF5">
        <w:rPr>
          <w:rFonts w:ascii="Arial" w:hAnsi="Arial" w:cs="Arial"/>
          <w:sz w:val="24"/>
          <w:szCs w:val="24"/>
        </w:rPr>
        <w:t>.</w:t>
      </w:r>
    </w:p>
    <w:p w:rsidR="00507362" w:rsidRDefault="00507362" w:rsidP="00507362">
      <w:pPr>
        <w:rPr>
          <w:rFonts w:ascii="DINPro" w:hAnsi="DINPro" w:cs="DINPro"/>
          <w:sz w:val="24"/>
          <w:szCs w:val="24"/>
        </w:rPr>
      </w:pPr>
      <w:r>
        <w:rPr>
          <w:rFonts w:ascii="DINPro" w:hAnsi="DINPro" w:cs="DINPro"/>
          <w:sz w:val="24"/>
          <w:szCs w:val="24"/>
        </w:rPr>
        <w:t>Puedes descargarte el informe en:</w:t>
      </w:r>
    </w:p>
    <w:p w:rsidR="00507362" w:rsidRDefault="00D135F7" w:rsidP="00507362">
      <w:pPr>
        <w:rPr>
          <w:rFonts w:ascii="Arial" w:hAnsi="Arial" w:cs="Arial"/>
          <w:color w:val="000000"/>
          <w:sz w:val="24"/>
          <w:szCs w:val="24"/>
        </w:rPr>
      </w:pPr>
      <w:hyperlink r:id="rId9" w:history="1">
        <w:r w:rsidR="00507362" w:rsidRPr="00E60F21">
          <w:rPr>
            <w:rStyle w:val="Hipervnculo"/>
            <w:rFonts w:ascii="Arial" w:hAnsi="Arial" w:cs="Arial"/>
            <w:sz w:val="24"/>
            <w:szCs w:val="24"/>
          </w:rPr>
          <w:t>https://www.fundacionmapfre.org/documentacion/publico/i18n/catalogo_imagenes/grupo.cmd?path=1096224</w:t>
        </w:r>
      </w:hyperlink>
    </w:p>
    <w:p w:rsidR="0048119D" w:rsidRPr="00523033" w:rsidRDefault="00465D1F" w:rsidP="00145DEE">
      <w:pPr>
        <w:spacing w:before="100" w:beforeAutospacing="1" w:after="100" w:afterAutospacing="1" w:line="264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napToGrid w:val="0"/>
          <w:sz w:val="20"/>
          <w:szCs w:val="20"/>
          <w:u w:val="single"/>
        </w:rPr>
        <w:t>Asturias</w:t>
      </w:r>
      <w:r w:rsidR="0048119D">
        <w:rPr>
          <w:rFonts w:ascii="Arial" w:hAnsi="Arial" w:cs="Arial"/>
          <w:snapToGrid w:val="0"/>
          <w:sz w:val="20"/>
          <w:szCs w:val="20"/>
          <w:u w:val="single"/>
        </w:rPr>
        <w:t>, 15 de marzo de 2018</w:t>
      </w:r>
      <w:r w:rsidR="0048119D">
        <w:rPr>
          <w:rFonts w:ascii="Arial" w:hAnsi="Arial" w:cs="Arial"/>
          <w:snapToGrid w:val="0"/>
          <w:sz w:val="20"/>
          <w:szCs w:val="20"/>
        </w:rPr>
        <w:t xml:space="preserve">. </w:t>
      </w:r>
      <w:r w:rsidR="0048119D">
        <w:rPr>
          <w:rFonts w:ascii="Arial" w:hAnsi="Arial" w:cs="Arial"/>
          <w:snapToGrid w:val="0"/>
          <w:sz w:val="20"/>
          <w:szCs w:val="20"/>
          <w:lang w:eastAsia="es-ES_tradnl"/>
        </w:rPr>
        <w:t xml:space="preserve">Para más información puedes contactar con Nuria del Olmo, de la Dirección de Comunicación de MAPFRE. Teléfono: 91 581 22 16 y 606 53 78 89. Correo electrónico: </w:t>
      </w:r>
      <w:hyperlink r:id="rId10" w:history="1">
        <w:r w:rsidR="0048119D">
          <w:rPr>
            <w:rStyle w:val="Hipervnculo"/>
            <w:rFonts w:ascii="Arial" w:hAnsi="Arial" w:cs="Arial"/>
            <w:snapToGrid w:val="0"/>
            <w:sz w:val="20"/>
            <w:szCs w:val="20"/>
            <w:lang w:eastAsia="es-ES_tradnl"/>
          </w:rPr>
          <w:t>ndelolm@fundacionmapfre.org</w:t>
        </w:r>
      </w:hyperlink>
      <w:r w:rsidR="0048119D">
        <w:rPr>
          <w:rFonts w:ascii="Arial" w:hAnsi="Arial" w:cs="Arial"/>
          <w:snapToGrid w:val="0"/>
          <w:sz w:val="20"/>
          <w:szCs w:val="20"/>
          <w:lang w:eastAsia="es-ES_tradnl"/>
        </w:rPr>
        <w:t>.</w:t>
      </w:r>
    </w:p>
    <w:sectPr w:rsidR="0048119D" w:rsidRPr="00523033"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EA1" w:rsidRDefault="00954EA1" w:rsidP="00954EA1">
      <w:pPr>
        <w:spacing w:after="0" w:line="240" w:lineRule="auto"/>
      </w:pPr>
      <w:r>
        <w:separator/>
      </w:r>
    </w:p>
  </w:endnote>
  <w:endnote w:type="continuationSeparator" w:id="0">
    <w:p w:rsidR="00954EA1" w:rsidRDefault="00954EA1" w:rsidP="0095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Pro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EA1" w:rsidRDefault="00954EA1">
    <w:pPr>
      <w:pStyle w:val="Piedepgina"/>
      <w:jc w:val="right"/>
    </w:pPr>
  </w:p>
  <w:p w:rsidR="00954EA1" w:rsidRDefault="00954EA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EA1" w:rsidRDefault="00954EA1" w:rsidP="00954EA1">
      <w:pPr>
        <w:spacing w:after="0" w:line="240" w:lineRule="auto"/>
      </w:pPr>
      <w:r>
        <w:separator/>
      </w:r>
    </w:p>
  </w:footnote>
  <w:footnote w:type="continuationSeparator" w:id="0">
    <w:p w:rsidR="00954EA1" w:rsidRDefault="00954EA1" w:rsidP="00954E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13556"/>
    <w:multiLevelType w:val="hybridMultilevel"/>
    <w:tmpl w:val="047EA5C0"/>
    <w:lvl w:ilvl="0" w:tplc="27E6F44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AE207B"/>
    <w:multiLevelType w:val="hybridMultilevel"/>
    <w:tmpl w:val="86387F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13C"/>
    <w:rsid w:val="000022B5"/>
    <w:rsid w:val="00006237"/>
    <w:rsid w:val="00016CAB"/>
    <w:rsid w:val="000635B1"/>
    <w:rsid w:val="000727C2"/>
    <w:rsid w:val="000805DA"/>
    <w:rsid w:val="000B26CF"/>
    <w:rsid w:val="000B304F"/>
    <w:rsid w:val="000C3B77"/>
    <w:rsid w:val="000C4332"/>
    <w:rsid w:val="000D1BC0"/>
    <w:rsid w:val="00103AF2"/>
    <w:rsid w:val="00113570"/>
    <w:rsid w:val="00127E64"/>
    <w:rsid w:val="00131A75"/>
    <w:rsid w:val="00145DEE"/>
    <w:rsid w:val="00146AAA"/>
    <w:rsid w:val="001478F2"/>
    <w:rsid w:val="001532A2"/>
    <w:rsid w:val="001668EF"/>
    <w:rsid w:val="00183AC5"/>
    <w:rsid w:val="0019500C"/>
    <w:rsid w:val="001A5484"/>
    <w:rsid w:val="001C4972"/>
    <w:rsid w:val="001D312B"/>
    <w:rsid w:val="001D7936"/>
    <w:rsid w:val="001E2527"/>
    <w:rsid w:val="001E7086"/>
    <w:rsid w:val="001F1DEA"/>
    <w:rsid w:val="001F4EAB"/>
    <w:rsid w:val="002008C9"/>
    <w:rsid w:val="00223B45"/>
    <w:rsid w:val="00251FBB"/>
    <w:rsid w:val="00257823"/>
    <w:rsid w:val="00281CE7"/>
    <w:rsid w:val="00283E5E"/>
    <w:rsid w:val="002843AC"/>
    <w:rsid w:val="00285413"/>
    <w:rsid w:val="002C542C"/>
    <w:rsid w:val="002E093B"/>
    <w:rsid w:val="002E5332"/>
    <w:rsid w:val="003012BF"/>
    <w:rsid w:val="00312FC8"/>
    <w:rsid w:val="003215C6"/>
    <w:rsid w:val="003224E6"/>
    <w:rsid w:val="00366EDC"/>
    <w:rsid w:val="0037466A"/>
    <w:rsid w:val="00397277"/>
    <w:rsid w:val="00397413"/>
    <w:rsid w:val="003A006C"/>
    <w:rsid w:val="003D0F13"/>
    <w:rsid w:val="00405F26"/>
    <w:rsid w:val="00423ABA"/>
    <w:rsid w:val="00431543"/>
    <w:rsid w:val="004362B7"/>
    <w:rsid w:val="0044380C"/>
    <w:rsid w:val="00462CA8"/>
    <w:rsid w:val="00465D1F"/>
    <w:rsid w:val="00466090"/>
    <w:rsid w:val="004664D4"/>
    <w:rsid w:val="00476195"/>
    <w:rsid w:val="0048119D"/>
    <w:rsid w:val="004854D0"/>
    <w:rsid w:val="004C659E"/>
    <w:rsid w:val="004E1D2C"/>
    <w:rsid w:val="004F08CD"/>
    <w:rsid w:val="00507362"/>
    <w:rsid w:val="005123E5"/>
    <w:rsid w:val="00513A48"/>
    <w:rsid w:val="00515A33"/>
    <w:rsid w:val="00523033"/>
    <w:rsid w:val="00534F5D"/>
    <w:rsid w:val="00535738"/>
    <w:rsid w:val="005409D3"/>
    <w:rsid w:val="005536BC"/>
    <w:rsid w:val="005740C3"/>
    <w:rsid w:val="00576553"/>
    <w:rsid w:val="00597A5A"/>
    <w:rsid w:val="005A052D"/>
    <w:rsid w:val="005A2C62"/>
    <w:rsid w:val="005B3BD5"/>
    <w:rsid w:val="005B7B61"/>
    <w:rsid w:val="005E4FC0"/>
    <w:rsid w:val="005E5437"/>
    <w:rsid w:val="0060651F"/>
    <w:rsid w:val="0061402C"/>
    <w:rsid w:val="00624722"/>
    <w:rsid w:val="00631EBB"/>
    <w:rsid w:val="00632BBE"/>
    <w:rsid w:val="00640AB9"/>
    <w:rsid w:val="006456A4"/>
    <w:rsid w:val="0064611C"/>
    <w:rsid w:val="00646AEF"/>
    <w:rsid w:val="00651284"/>
    <w:rsid w:val="00661EB6"/>
    <w:rsid w:val="00672EF1"/>
    <w:rsid w:val="006747CB"/>
    <w:rsid w:val="00686710"/>
    <w:rsid w:val="00687622"/>
    <w:rsid w:val="006924F6"/>
    <w:rsid w:val="006B70ED"/>
    <w:rsid w:val="006C36DF"/>
    <w:rsid w:val="006D4906"/>
    <w:rsid w:val="006E4BC4"/>
    <w:rsid w:val="006E5B42"/>
    <w:rsid w:val="006F3F98"/>
    <w:rsid w:val="006F7DDF"/>
    <w:rsid w:val="00702936"/>
    <w:rsid w:val="0070526E"/>
    <w:rsid w:val="00713C41"/>
    <w:rsid w:val="0072372B"/>
    <w:rsid w:val="00743173"/>
    <w:rsid w:val="007441CC"/>
    <w:rsid w:val="0075104F"/>
    <w:rsid w:val="007836B4"/>
    <w:rsid w:val="007C2454"/>
    <w:rsid w:val="007C768C"/>
    <w:rsid w:val="007E36F3"/>
    <w:rsid w:val="007E58F0"/>
    <w:rsid w:val="007E75E9"/>
    <w:rsid w:val="007F2BBE"/>
    <w:rsid w:val="0081780A"/>
    <w:rsid w:val="00832FDF"/>
    <w:rsid w:val="008504E4"/>
    <w:rsid w:val="00851EEB"/>
    <w:rsid w:val="00860E9C"/>
    <w:rsid w:val="00861C18"/>
    <w:rsid w:val="008831DB"/>
    <w:rsid w:val="00884148"/>
    <w:rsid w:val="00887AEE"/>
    <w:rsid w:val="00894B83"/>
    <w:rsid w:val="008C7D06"/>
    <w:rsid w:val="008F164F"/>
    <w:rsid w:val="008F5BCB"/>
    <w:rsid w:val="00923715"/>
    <w:rsid w:val="00924188"/>
    <w:rsid w:val="0093049B"/>
    <w:rsid w:val="00937AB6"/>
    <w:rsid w:val="00954EA1"/>
    <w:rsid w:val="00960588"/>
    <w:rsid w:val="00962460"/>
    <w:rsid w:val="009764C2"/>
    <w:rsid w:val="009B751B"/>
    <w:rsid w:val="009C224A"/>
    <w:rsid w:val="009C22B8"/>
    <w:rsid w:val="009C545E"/>
    <w:rsid w:val="009C58CF"/>
    <w:rsid w:val="009D56AD"/>
    <w:rsid w:val="00A02BC3"/>
    <w:rsid w:val="00A04F48"/>
    <w:rsid w:val="00A059AB"/>
    <w:rsid w:val="00A12A4A"/>
    <w:rsid w:val="00A40A64"/>
    <w:rsid w:val="00A45093"/>
    <w:rsid w:val="00A5742B"/>
    <w:rsid w:val="00A640FB"/>
    <w:rsid w:val="00A92561"/>
    <w:rsid w:val="00AB30CB"/>
    <w:rsid w:val="00AB7981"/>
    <w:rsid w:val="00AC0712"/>
    <w:rsid w:val="00AC13B2"/>
    <w:rsid w:val="00AC1A7B"/>
    <w:rsid w:val="00AC3167"/>
    <w:rsid w:val="00AD2616"/>
    <w:rsid w:val="00AE2EB9"/>
    <w:rsid w:val="00AF2F82"/>
    <w:rsid w:val="00AF3C22"/>
    <w:rsid w:val="00B11A89"/>
    <w:rsid w:val="00B24F06"/>
    <w:rsid w:val="00B2738B"/>
    <w:rsid w:val="00B330D4"/>
    <w:rsid w:val="00B63834"/>
    <w:rsid w:val="00B652C3"/>
    <w:rsid w:val="00B74E7F"/>
    <w:rsid w:val="00B92970"/>
    <w:rsid w:val="00B92AEB"/>
    <w:rsid w:val="00B9733D"/>
    <w:rsid w:val="00BA7AFA"/>
    <w:rsid w:val="00BA7B0D"/>
    <w:rsid w:val="00BB5A3D"/>
    <w:rsid w:val="00BB66D2"/>
    <w:rsid w:val="00BC5EF8"/>
    <w:rsid w:val="00BD2060"/>
    <w:rsid w:val="00BD5F7E"/>
    <w:rsid w:val="00BE2099"/>
    <w:rsid w:val="00BE21F4"/>
    <w:rsid w:val="00BE323B"/>
    <w:rsid w:val="00BF2284"/>
    <w:rsid w:val="00BF280F"/>
    <w:rsid w:val="00C037A0"/>
    <w:rsid w:val="00C06E9B"/>
    <w:rsid w:val="00C21DF5"/>
    <w:rsid w:val="00C2237B"/>
    <w:rsid w:val="00C327E5"/>
    <w:rsid w:val="00C7313C"/>
    <w:rsid w:val="00C74A50"/>
    <w:rsid w:val="00C9019D"/>
    <w:rsid w:val="00C94D5D"/>
    <w:rsid w:val="00CA1F47"/>
    <w:rsid w:val="00CA3C24"/>
    <w:rsid w:val="00CB7582"/>
    <w:rsid w:val="00CC79DF"/>
    <w:rsid w:val="00CE3E8D"/>
    <w:rsid w:val="00D034E1"/>
    <w:rsid w:val="00D135F7"/>
    <w:rsid w:val="00D201AD"/>
    <w:rsid w:val="00D214E2"/>
    <w:rsid w:val="00D34BDC"/>
    <w:rsid w:val="00D34DF6"/>
    <w:rsid w:val="00D44BD2"/>
    <w:rsid w:val="00D46217"/>
    <w:rsid w:val="00D50452"/>
    <w:rsid w:val="00D75B97"/>
    <w:rsid w:val="00D8371E"/>
    <w:rsid w:val="00D93CA9"/>
    <w:rsid w:val="00DA00AD"/>
    <w:rsid w:val="00DA2AF1"/>
    <w:rsid w:val="00DB3CBA"/>
    <w:rsid w:val="00DD0EFA"/>
    <w:rsid w:val="00DD16B6"/>
    <w:rsid w:val="00DD3963"/>
    <w:rsid w:val="00DE1BEA"/>
    <w:rsid w:val="00DE471F"/>
    <w:rsid w:val="00DE7758"/>
    <w:rsid w:val="00E044B7"/>
    <w:rsid w:val="00E04FC7"/>
    <w:rsid w:val="00E1685B"/>
    <w:rsid w:val="00E503A1"/>
    <w:rsid w:val="00E518B4"/>
    <w:rsid w:val="00E60F21"/>
    <w:rsid w:val="00E611B0"/>
    <w:rsid w:val="00E805B8"/>
    <w:rsid w:val="00E83248"/>
    <w:rsid w:val="00EC34CB"/>
    <w:rsid w:val="00EE02E4"/>
    <w:rsid w:val="00EE3300"/>
    <w:rsid w:val="00EE5452"/>
    <w:rsid w:val="00EF35A0"/>
    <w:rsid w:val="00EF7337"/>
    <w:rsid w:val="00F03FDC"/>
    <w:rsid w:val="00F2472A"/>
    <w:rsid w:val="00F414C3"/>
    <w:rsid w:val="00F500EA"/>
    <w:rsid w:val="00F529A9"/>
    <w:rsid w:val="00F552C5"/>
    <w:rsid w:val="00F557A4"/>
    <w:rsid w:val="00F64B23"/>
    <w:rsid w:val="00F67D11"/>
    <w:rsid w:val="00F70A62"/>
    <w:rsid w:val="00F77B94"/>
    <w:rsid w:val="00F80B16"/>
    <w:rsid w:val="00F80B99"/>
    <w:rsid w:val="00F87828"/>
    <w:rsid w:val="00FA624A"/>
    <w:rsid w:val="00FE3B24"/>
    <w:rsid w:val="00FE5826"/>
    <w:rsid w:val="00FF5E96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B3CB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54E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4EA1"/>
  </w:style>
  <w:style w:type="paragraph" w:styleId="Piedepgina">
    <w:name w:val="footer"/>
    <w:basedOn w:val="Normal"/>
    <w:link w:val="PiedepginaCar"/>
    <w:uiPriority w:val="99"/>
    <w:unhideWhenUsed/>
    <w:rsid w:val="00954E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4EA1"/>
  </w:style>
  <w:style w:type="paragraph" w:styleId="Textodeglobo">
    <w:name w:val="Balloon Text"/>
    <w:basedOn w:val="Normal"/>
    <w:link w:val="TextodegloboCar"/>
    <w:uiPriority w:val="99"/>
    <w:semiHidden/>
    <w:unhideWhenUsed/>
    <w:rsid w:val="008C7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7D0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8119D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E518B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B3CB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54E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4EA1"/>
  </w:style>
  <w:style w:type="paragraph" w:styleId="Piedepgina">
    <w:name w:val="footer"/>
    <w:basedOn w:val="Normal"/>
    <w:link w:val="PiedepginaCar"/>
    <w:uiPriority w:val="99"/>
    <w:unhideWhenUsed/>
    <w:rsid w:val="00954E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4EA1"/>
  </w:style>
  <w:style w:type="paragraph" w:styleId="Textodeglobo">
    <w:name w:val="Balloon Text"/>
    <w:basedOn w:val="Normal"/>
    <w:link w:val="TextodegloboCar"/>
    <w:uiPriority w:val="99"/>
    <w:semiHidden/>
    <w:unhideWhenUsed/>
    <w:rsid w:val="008C7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7D0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8119D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E518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1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ndelolm@fundacionmapfre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undacionmapfre.org/documentacion/publico/i18n/catalogo_imagenes/grupo.cmd?path=1096224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2</Pages>
  <Words>764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Martinez Garcia</dc:creator>
  <cp:lastModifiedBy>del Olmo Herrero, Nuria</cp:lastModifiedBy>
  <cp:revision>127</cp:revision>
  <dcterms:created xsi:type="dcterms:W3CDTF">2018-03-07T07:56:00Z</dcterms:created>
  <dcterms:modified xsi:type="dcterms:W3CDTF">2018-03-14T16:55:00Z</dcterms:modified>
</cp:coreProperties>
</file>